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2093"/>
        <w:gridCol w:w="4068"/>
        <w:gridCol w:w="3081"/>
      </w:tblGrid>
      <w:tr w:rsidR="00B0628D" w:rsidTr="005B57C7">
        <w:tc>
          <w:tcPr>
            <w:tcW w:w="2093" w:type="dxa"/>
            <w:vMerge w:val="restart"/>
          </w:tcPr>
          <w:p w:rsidR="00B0628D" w:rsidRPr="00B0628D" w:rsidRDefault="006A5F43" w:rsidP="00B0628D">
            <w:pPr>
              <w:rPr>
                <w:sz w:val="24"/>
              </w:rPr>
            </w:pPr>
            <w:r>
              <w:rPr>
                <w:noProof/>
                <w:lang w:eastAsia="en-GB"/>
              </w:rPr>
              <w:drawing>
                <wp:anchor distT="0" distB="0" distL="114300" distR="114300" simplePos="0" relativeHeight="251659264" behindDoc="0" locked="0" layoutInCell="1" allowOverlap="1" wp14:anchorId="2112D3EE" wp14:editId="6A591B6A">
                  <wp:simplePos x="0" y="0"/>
                  <wp:positionH relativeFrom="column">
                    <wp:posOffset>321945</wp:posOffset>
                  </wp:positionH>
                  <wp:positionV relativeFrom="paragraph">
                    <wp:posOffset>100965</wp:posOffset>
                  </wp:positionV>
                  <wp:extent cx="622300" cy="647700"/>
                  <wp:effectExtent l="0" t="0" r="635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84937"/>
                          <a:stretch/>
                        </pic:blipFill>
                        <pic:spPr bwMode="auto">
                          <a:xfrm>
                            <a:off x="0" y="0"/>
                            <a:ext cx="62230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A5F43" w:rsidRDefault="006A5F43" w:rsidP="00B0628D">
            <w:pPr>
              <w:rPr>
                <w:noProof/>
              </w:rPr>
            </w:pPr>
          </w:p>
          <w:p w:rsidR="00B0628D" w:rsidRPr="00B0628D" w:rsidRDefault="00B0628D" w:rsidP="00B0628D">
            <w:pPr>
              <w:rPr>
                <w:sz w:val="24"/>
              </w:rPr>
            </w:pPr>
          </w:p>
        </w:tc>
        <w:tc>
          <w:tcPr>
            <w:tcW w:w="7149" w:type="dxa"/>
            <w:gridSpan w:val="2"/>
          </w:tcPr>
          <w:p w:rsidR="00B0628D" w:rsidRPr="00B0628D" w:rsidRDefault="00B0628D" w:rsidP="00B0628D">
            <w:pPr>
              <w:jc w:val="center"/>
              <w:rPr>
                <w:b/>
                <w:sz w:val="28"/>
              </w:rPr>
            </w:pPr>
            <w:r w:rsidRPr="00B0628D">
              <w:rPr>
                <w:b/>
                <w:sz w:val="32"/>
                <w:szCs w:val="26"/>
              </w:rPr>
              <w:t xml:space="preserve">Careers </w:t>
            </w:r>
            <w:r w:rsidR="00156BAF">
              <w:rPr>
                <w:b/>
                <w:sz w:val="32"/>
                <w:szCs w:val="26"/>
              </w:rPr>
              <w:t>and Provider Access</w:t>
            </w:r>
            <w:r w:rsidRPr="00B0628D">
              <w:rPr>
                <w:b/>
                <w:sz w:val="32"/>
                <w:szCs w:val="26"/>
              </w:rPr>
              <w:t xml:space="preserve"> Policy</w:t>
            </w:r>
          </w:p>
          <w:p w:rsidR="00B0628D" w:rsidRPr="00B0628D" w:rsidRDefault="00B0628D" w:rsidP="00B0628D">
            <w:pPr>
              <w:rPr>
                <w:sz w:val="24"/>
              </w:rPr>
            </w:pPr>
          </w:p>
        </w:tc>
      </w:tr>
      <w:tr w:rsidR="00B0628D" w:rsidTr="00B0628D">
        <w:tc>
          <w:tcPr>
            <w:tcW w:w="2093" w:type="dxa"/>
            <w:vMerge/>
          </w:tcPr>
          <w:p w:rsidR="00B0628D" w:rsidRPr="00B0628D" w:rsidRDefault="00B0628D" w:rsidP="00B0628D">
            <w:pPr>
              <w:rPr>
                <w:sz w:val="24"/>
              </w:rPr>
            </w:pPr>
          </w:p>
        </w:tc>
        <w:tc>
          <w:tcPr>
            <w:tcW w:w="4068" w:type="dxa"/>
          </w:tcPr>
          <w:p w:rsidR="00B0628D" w:rsidRDefault="00B0628D" w:rsidP="00B0628D">
            <w:pPr>
              <w:rPr>
                <w:sz w:val="24"/>
              </w:rPr>
            </w:pPr>
            <w:r w:rsidRPr="00B0628D">
              <w:rPr>
                <w:sz w:val="24"/>
              </w:rPr>
              <w:t xml:space="preserve">Last Review: </w:t>
            </w:r>
            <w:r w:rsidR="001E52A6">
              <w:rPr>
                <w:sz w:val="24"/>
              </w:rPr>
              <w:t>06</w:t>
            </w:r>
            <w:r w:rsidR="00156BAF">
              <w:rPr>
                <w:sz w:val="24"/>
              </w:rPr>
              <w:t>/</w:t>
            </w:r>
            <w:r w:rsidR="00FB367A">
              <w:rPr>
                <w:sz w:val="24"/>
              </w:rPr>
              <w:t>0</w:t>
            </w:r>
            <w:r w:rsidR="00475A69">
              <w:rPr>
                <w:sz w:val="24"/>
              </w:rPr>
              <w:t>9</w:t>
            </w:r>
            <w:r w:rsidR="001E52A6">
              <w:rPr>
                <w:sz w:val="24"/>
              </w:rPr>
              <w:t>/2</w:t>
            </w:r>
            <w:r w:rsidR="00475A69">
              <w:rPr>
                <w:sz w:val="24"/>
              </w:rPr>
              <w:t>2</w:t>
            </w:r>
          </w:p>
          <w:p w:rsidR="00156BAF" w:rsidRPr="00B0628D" w:rsidRDefault="00156BAF" w:rsidP="00B0628D">
            <w:pPr>
              <w:rPr>
                <w:sz w:val="24"/>
              </w:rPr>
            </w:pPr>
          </w:p>
        </w:tc>
        <w:tc>
          <w:tcPr>
            <w:tcW w:w="3081" w:type="dxa"/>
          </w:tcPr>
          <w:p w:rsidR="00B0628D" w:rsidRPr="00B0628D" w:rsidRDefault="00B0628D" w:rsidP="001E52A6">
            <w:pPr>
              <w:rPr>
                <w:sz w:val="24"/>
              </w:rPr>
            </w:pPr>
            <w:r>
              <w:rPr>
                <w:sz w:val="24"/>
              </w:rPr>
              <w:t>Next Review:</w:t>
            </w:r>
            <w:r w:rsidR="00156BAF">
              <w:rPr>
                <w:sz w:val="24"/>
              </w:rPr>
              <w:t xml:space="preserve"> 13/</w:t>
            </w:r>
            <w:r w:rsidR="00FB367A">
              <w:rPr>
                <w:sz w:val="24"/>
              </w:rPr>
              <w:t>0</w:t>
            </w:r>
            <w:r w:rsidR="00156BAF">
              <w:rPr>
                <w:sz w:val="24"/>
              </w:rPr>
              <w:t>7/2</w:t>
            </w:r>
            <w:r w:rsidR="00475A69">
              <w:rPr>
                <w:sz w:val="24"/>
              </w:rPr>
              <w:t>3</w:t>
            </w:r>
          </w:p>
        </w:tc>
      </w:tr>
    </w:tbl>
    <w:p w:rsidR="009B6858" w:rsidRDefault="009B6858" w:rsidP="00B0628D">
      <w:pPr>
        <w:rPr>
          <w:sz w:val="24"/>
        </w:rPr>
      </w:pPr>
    </w:p>
    <w:p w:rsidR="00524526" w:rsidRDefault="00524526" w:rsidP="00524526">
      <w:pPr>
        <w:pStyle w:val="ListParagraph"/>
        <w:numPr>
          <w:ilvl w:val="0"/>
          <w:numId w:val="1"/>
        </w:numPr>
        <w:rPr>
          <w:b/>
          <w:color w:val="000000" w:themeColor="text1"/>
          <w:sz w:val="28"/>
        </w:rPr>
      </w:pPr>
      <w:r w:rsidRPr="009E70B3">
        <w:rPr>
          <w:b/>
          <w:color w:val="000000" w:themeColor="text1"/>
          <w:sz w:val="28"/>
        </w:rPr>
        <w:t>Mission Statement</w:t>
      </w:r>
    </w:p>
    <w:p w:rsidR="006233C1" w:rsidRPr="006233C1" w:rsidRDefault="006233C1" w:rsidP="006233C1">
      <w:pPr>
        <w:ind w:left="360"/>
        <w:rPr>
          <w:b/>
          <w:sz w:val="24"/>
        </w:rPr>
      </w:pPr>
      <w:r>
        <w:rPr>
          <w:b/>
          <w:sz w:val="24"/>
        </w:rPr>
        <w:t>1</w:t>
      </w:r>
      <w:r w:rsidRPr="006233C1">
        <w:rPr>
          <w:b/>
          <w:sz w:val="24"/>
        </w:rPr>
        <w:t xml:space="preserve">.1 </w:t>
      </w:r>
      <w:r>
        <w:rPr>
          <w:b/>
          <w:sz w:val="24"/>
        </w:rPr>
        <w:t>Purpose of CEIAG</w:t>
      </w:r>
    </w:p>
    <w:p w:rsidR="00407986" w:rsidRDefault="00156BAF" w:rsidP="006233C1">
      <w:pPr>
        <w:ind w:left="360"/>
      </w:pPr>
      <w:r>
        <w:t>Aylesford</w:t>
      </w:r>
      <w:r w:rsidR="00407986" w:rsidRPr="00407986">
        <w:t xml:space="preserve"> School</w:t>
      </w:r>
      <w:r w:rsidR="00407986">
        <w:t xml:space="preserve"> is committed to providing high quality Career Education, Information, Advice and Guidance (CEIAG) to all students.</w:t>
      </w:r>
      <w:r w:rsidR="007D081A">
        <w:t xml:space="preserve"> </w:t>
      </w:r>
      <w:r w:rsidR="009E70B3">
        <w:t>This provision reflects statutory and non-statutory careers guidance outline</w:t>
      </w:r>
      <w:r>
        <w:t>d</w:t>
      </w:r>
      <w:r w:rsidR="009E70B3">
        <w:t xml:space="preserve"> by the Department for Education. </w:t>
      </w:r>
    </w:p>
    <w:p w:rsidR="001653BD" w:rsidRDefault="001653BD" w:rsidP="00407986">
      <w:pPr>
        <w:pStyle w:val="ListParagraph"/>
      </w:pPr>
      <w:r>
        <w:t>CEIAG is important because</w:t>
      </w:r>
      <w:r w:rsidR="00493DD1">
        <w:t xml:space="preserve"> it</w:t>
      </w:r>
      <w:r>
        <w:t>:</w:t>
      </w:r>
    </w:p>
    <w:p w:rsidR="001653BD" w:rsidRDefault="006233C1" w:rsidP="009E70B3">
      <w:pPr>
        <w:pStyle w:val="ListParagraph"/>
        <w:numPr>
          <w:ilvl w:val="0"/>
          <w:numId w:val="5"/>
        </w:numPr>
        <w:rPr>
          <w:color w:val="000000" w:themeColor="text1"/>
        </w:rPr>
      </w:pPr>
      <w:r w:rsidRPr="006233C1">
        <w:rPr>
          <w:color w:val="000000" w:themeColor="text1"/>
        </w:rPr>
        <w:t>Empowers and prepares young people to gain and sustain enriching employment</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Raises student aspirations to reach for their full potential</w:t>
      </w:r>
      <w:r w:rsidR="007D081A">
        <w:rPr>
          <w:color w:val="000000" w:themeColor="text1"/>
        </w:rPr>
        <w:t xml:space="preserve"> which in turn improves school attainment.</w:t>
      </w:r>
    </w:p>
    <w:p w:rsidR="001653BD" w:rsidRDefault="006233C1" w:rsidP="009E70B3">
      <w:pPr>
        <w:pStyle w:val="ListParagraph"/>
        <w:numPr>
          <w:ilvl w:val="0"/>
          <w:numId w:val="5"/>
        </w:numPr>
        <w:rPr>
          <w:color w:val="000000" w:themeColor="text1"/>
        </w:rPr>
      </w:pPr>
      <w:r w:rsidRPr="006233C1">
        <w:rPr>
          <w:color w:val="000000" w:themeColor="text1"/>
        </w:rPr>
        <w:t>Supports</w:t>
      </w:r>
      <w:r w:rsidR="001653BD" w:rsidRPr="006233C1">
        <w:rPr>
          <w:color w:val="000000" w:themeColor="text1"/>
        </w:rPr>
        <w:t xml:space="preserve"> young people </w:t>
      </w:r>
      <w:r w:rsidRPr="006233C1">
        <w:rPr>
          <w:color w:val="000000" w:themeColor="text1"/>
        </w:rPr>
        <w:t xml:space="preserve">in </w:t>
      </w:r>
      <w:r w:rsidR="004E7CE0">
        <w:rPr>
          <w:color w:val="000000" w:themeColor="text1"/>
        </w:rPr>
        <w:t xml:space="preserve">developing the necessary confidence, knowledge and skills to </w:t>
      </w:r>
      <w:r w:rsidRPr="006233C1">
        <w:rPr>
          <w:color w:val="000000" w:themeColor="text1"/>
        </w:rPr>
        <w:t>plan</w:t>
      </w:r>
      <w:r w:rsidR="004E7CE0">
        <w:rPr>
          <w:color w:val="000000" w:themeColor="text1"/>
        </w:rPr>
        <w:t xml:space="preserve"> for and manage</w:t>
      </w:r>
      <w:r w:rsidRPr="006233C1">
        <w:rPr>
          <w:color w:val="000000" w:themeColor="text1"/>
        </w:rPr>
        <w:t xml:space="preserve"> their own future</w:t>
      </w:r>
      <w:r w:rsidR="00975484">
        <w:rPr>
          <w:color w:val="000000" w:themeColor="text1"/>
        </w:rPr>
        <w:t>.</w:t>
      </w:r>
    </w:p>
    <w:p w:rsidR="006233C1" w:rsidRPr="006233C1" w:rsidRDefault="006233C1" w:rsidP="009E70B3">
      <w:pPr>
        <w:pStyle w:val="ListParagraph"/>
        <w:numPr>
          <w:ilvl w:val="0"/>
          <w:numId w:val="5"/>
        </w:numPr>
        <w:rPr>
          <w:color w:val="000000" w:themeColor="text1"/>
        </w:rPr>
      </w:pPr>
      <w:r>
        <w:rPr>
          <w:color w:val="000000" w:themeColor="text1"/>
        </w:rPr>
        <w:t>Promotes diversity, social mobility and challenges stereotypes</w:t>
      </w:r>
      <w:r w:rsidR="00975484">
        <w:rPr>
          <w:color w:val="000000" w:themeColor="text1"/>
        </w:rPr>
        <w:t>.</w:t>
      </w:r>
    </w:p>
    <w:p w:rsidR="00C452C6" w:rsidRPr="006233C1" w:rsidRDefault="006233C1" w:rsidP="00C452C6">
      <w:pPr>
        <w:ind w:left="360"/>
        <w:rPr>
          <w:b/>
          <w:sz w:val="24"/>
        </w:rPr>
      </w:pPr>
      <w:r w:rsidRPr="006233C1">
        <w:rPr>
          <w:b/>
          <w:sz w:val="24"/>
        </w:rPr>
        <w:t>1.2 Aims</w:t>
      </w:r>
    </w:p>
    <w:p w:rsidR="00407986" w:rsidRDefault="00156BAF" w:rsidP="009E70B3">
      <w:pPr>
        <w:ind w:left="360"/>
      </w:pPr>
      <w:r>
        <w:t>Aylesford</w:t>
      </w:r>
      <w:r w:rsidR="009E70B3">
        <w:t xml:space="preserve"> School is proud to partner with colleges, HE providers, businesses, parents</w:t>
      </w:r>
      <w:r w:rsidR="00520352">
        <w:t>/carers</w:t>
      </w:r>
      <w:r w:rsidR="009E70B3">
        <w:t xml:space="preserve"> and other external agencies in order to</w:t>
      </w:r>
      <w:r w:rsidR="00EE08A4">
        <w:t xml:space="preserve"> offer </w:t>
      </w:r>
      <w:r w:rsidR="009E70B3">
        <w:t xml:space="preserve">broad and effective support to our students. Our CEIAG provision </w:t>
      </w:r>
      <w:r w:rsidR="006233C1">
        <w:t>aims</w:t>
      </w:r>
      <w:r w:rsidR="009E70B3">
        <w:t xml:space="preserve"> to:</w:t>
      </w:r>
    </w:p>
    <w:p w:rsidR="00493DD1" w:rsidRDefault="00493DD1" w:rsidP="009E70B3">
      <w:pPr>
        <w:pStyle w:val="ListParagraph"/>
        <w:numPr>
          <w:ilvl w:val="0"/>
          <w:numId w:val="6"/>
        </w:numPr>
      </w:pPr>
      <w:r>
        <w:t>Give students relevant careers information and guidance through curriculum learning, one-to-one advice and a range of activities, events and trips.</w:t>
      </w:r>
    </w:p>
    <w:p w:rsidR="009E70B3" w:rsidRDefault="00493DD1" w:rsidP="009E70B3">
      <w:pPr>
        <w:pStyle w:val="ListParagraph"/>
        <w:numPr>
          <w:ilvl w:val="0"/>
          <w:numId w:val="6"/>
        </w:numPr>
      </w:pPr>
      <w:r>
        <w:t>Display the full range of routes available to young people post-16 and post-18 and to provide</w:t>
      </w:r>
      <w:r w:rsidR="00EE08A4">
        <w:t xml:space="preserve"> personal guidance regarding</w:t>
      </w:r>
      <w:r>
        <w:t xml:space="preserve"> which to explore further.</w:t>
      </w:r>
    </w:p>
    <w:p w:rsidR="006233C1" w:rsidRDefault="00975484" w:rsidP="009E70B3">
      <w:pPr>
        <w:pStyle w:val="ListParagraph"/>
        <w:numPr>
          <w:ilvl w:val="0"/>
          <w:numId w:val="6"/>
        </w:numPr>
      </w:pPr>
      <w:r>
        <w:t>Impartially s</w:t>
      </w:r>
      <w:r w:rsidR="006233C1">
        <w:t>upport students</w:t>
      </w:r>
      <w:r>
        <w:t xml:space="preserve"> on an</w:t>
      </w:r>
      <w:r w:rsidR="006233C1">
        <w:t xml:space="preserve"> individual</w:t>
      </w:r>
      <w:r>
        <w:t xml:space="preserve"> basis</w:t>
      </w:r>
      <w:r w:rsidR="006233C1">
        <w:t xml:space="preserve"> to choose the pathway that is right for them.</w:t>
      </w:r>
    </w:p>
    <w:p w:rsidR="009E70B3" w:rsidRDefault="009E70B3" w:rsidP="009E70B3">
      <w:pPr>
        <w:pStyle w:val="ListParagraph"/>
        <w:numPr>
          <w:ilvl w:val="0"/>
          <w:numId w:val="6"/>
        </w:numPr>
      </w:pPr>
      <w:r>
        <w:t>Expose students to the world of work throu</w:t>
      </w:r>
      <w:r w:rsidR="00FB367A">
        <w:t>gh y</w:t>
      </w:r>
      <w:r>
        <w:t xml:space="preserve">ear </w:t>
      </w:r>
      <w:r w:rsidR="00156BAF" w:rsidRPr="000A7075">
        <w:t>7, 8, 9, 10 and 12</w:t>
      </w:r>
      <w:r>
        <w:t xml:space="preserve"> work </w:t>
      </w:r>
      <w:r w:rsidR="00156BAF">
        <w:t>shadowing</w:t>
      </w:r>
      <w:r>
        <w:t xml:space="preserve"> placements as </w:t>
      </w:r>
      <w:r w:rsidR="00F40F16">
        <w:t>well as curriculum related work</w:t>
      </w:r>
      <w:r>
        <w:t>place visits.</w:t>
      </w:r>
    </w:p>
    <w:p w:rsidR="00493DD1" w:rsidRDefault="00493DD1" w:rsidP="009E70B3">
      <w:pPr>
        <w:pStyle w:val="ListParagraph"/>
        <w:numPr>
          <w:ilvl w:val="0"/>
          <w:numId w:val="6"/>
        </w:numPr>
      </w:pPr>
      <w:r>
        <w:t>Enable students to consider their own strengths, skills and motivations and to evaluate how these impact future career decisions.</w:t>
      </w:r>
    </w:p>
    <w:p w:rsidR="009E70B3" w:rsidRDefault="009E70B3" w:rsidP="009E70B3">
      <w:pPr>
        <w:pStyle w:val="ListParagraph"/>
        <w:ind w:left="1080"/>
      </w:pPr>
    </w:p>
    <w:p w:rsidR="005C290C" w:rsidRDefault="005C290C" w:rsidP="009E70B3">
      <w:pPr>
        <w:pStyle w:val="ListParagraph"/>
        <w:ind w:left="1080"/>
      </w:pPr>
    </w:p>
    <w:p w:rsidR="00524526" w:rsidRPr="00651AAE" w:rsidRDefault="001E2935" w:rsidP="00524526">
      <w:pPr>
        <w:pStyle w:val="ListParagraph"/>
        <w:numPr>
          <w:ilvl w:val="0"/>
          <w:numId w:val="1"/>
        </w:numPr>
        <w:rPr>
          <w:b/>
          <w:sz w:val="28"/>
        </w:rPr>
      </w:pPr>
      <w:r>
        <w:rPr>
          <w:b/>
          <w:sz w:val="28"/>
        </w:rPr>
        <w:t>Leadership</w:t>
      </w:r>
    </w:p>
    <w:p w:rsidR="001E2935" w:rsidRDefault="001E2935" w:rsidP="00407986">
      <w:pPr>
        <w:pStyle w:val="ListParagraph"/>
      </w:pPr>
    </w:p>
    <w:p w:rsidR="00407986" w:rsidRDefault="00407986" w:rsidP="00407986">
      <w:pPr>
        <w:pStyle w:val="ListParagraph"/>
      </w:pPr>
      <w:r>
        <w:t>The school’s CEIAG is planned and organised by the designated Careers Leader</w:t>
      </w:r>
      <w:r w:rsidR="00460946">
        <w:t xml:space="preserve"> in partnership with school staff, students, parents as well as local businesses and agencies.</w:t>
      </w:r>
    </w:p>
    <w:p w:rsidR="00460946" w:rsidRDefault="00460946" w:rsidP="00407986">
      <w:pPr>
        <w:pStyle w:val="ListParagraph"/>
      </w:pPr>
    </w:p>
    <w:p w:rsidR="005C290C" w:rsidRDefault="005C290C" w:rsidP="00407986">
      <w:pPr>
        <w:pStyle w:val="ListParagraph"/>
      </w:pPr>
    </w:p>
    <w:p w:rsidR="005C290C" w:rsidRDefault="005C290C" w:rsidP="00407986">
      <w:pPr>
        <w:pStyle w:val="ListParagraph"/>
      </w:pPr>
    </w:p>
    <w:tbl>
      <w:tblPr>
        <w:tblStyle w:val="TableGrid"/>
        <w:tblW w:w="0" w:type="auto"/>
        <w:tblInd w:w="720" w:type="dxa"/>
        <w:tblLook w:val="04A0" w:firstRow="1" w:lastRow="0" w:firstColumn="1" w:lastColumn="0" w:noHBand="0" w:noVBand="1"/>
      </w:tblPr>
      <w:tblGrid>
        <w:gridCol w:w="4195"/>
        <w:gridCol w:w="4101"/>
      </w:tblGrid>
      <w:tr w:rsidR="00460946" w:rsidTr="00C0454A">
        <w:tc>
          <w:tcPr>
            <w:tcW w:w="4306" w:type="dxa"/>
          </w:tcPr>
          <w:p w:rsidR="00460946" w:rsidRPr="000F55DD" w:rsidRDefault="000F55DD" w:rsidP="00407986">
            <w:pPr>
              <w:pStyle w:val="ListParagraph"/>
              <w:ind w:left="0"/>
              <w:rPr>
                <w:b/>
              </w:rPr>
            </w:pPr>
            <w:r w:rsidRPr="000F55DD">
              <w:rPr>
                <w:b/>
              </w:rPr>
              <w:t>Role</w:t>
            </w:r>
          </w:p>
        </w:tc>
        <w:tc>
          <w:tcPr>
            <w:tcW w:w="4216" w:type="dxa"/>
          </w:tcPr>
          <w:p w:rsidR="00460946" w:rsidRPr="000F55DD" w:rsidRDefault="000F55DD" w:rsidP="00460946">
            <w:pPr>
              <w:pStyle w:val="ListParagraph"/>
              <w:ind w:left="0"/>
              <w:rPr>
                <w:b/>
              </w:rPr>
            </w:pPr>
            <w:r w:rsidRPr="000F55DD">
              <w:rPr>
                <w:b/>
              </w:rPr>
              <w:t>Name</w:t>
            </w:r>
          </w:p>
        </w:tc>
      </w:tr>
      <w:tr w:rsidR="000F55DD" w:rsidTr="00C0454A">
        <w:tc>
          <w:tcPr>
            <w:tcW w:w="4306" w:type="dxa"/>
          </w:tcPr>
          <w:p w:rsidR="000F55DD" w:rsidRDefault="000F55DD" w:rsidP="005F4204">
            <w:pPr>
              <w:pStyle w:val="ListParagraph"/>
              <w:ind w:left="0"/>
            </w:pPr>
            <w:r>
              <w:t>Careers Leader</w:t>
            </w:r>
          </w:p>
        </w:tc>
        <w:tc>
          <w:tcPr>
            <w:tcW w:w="4216" w:type="dxa"/>
          </w:tcPr>
          <w:p w:rsidR="000F55DD" w:rsidRDefault="00156BAF" w:rsidP="00156BAF">
            <w:pPr>
              <w:pStyle w:val="ListParagraph"/>
              <w:ind w:left="0"/>
            </w:pPr>
            <w:r>
              <w:t>Mr Doggett</w:t>
            </w:r>
          </w:p>
        </w:tc>
      </w:tr>
      <w:tr w:rsidR="000F55DD" w:rsidTr="00C0454A">
        <w:tc>
          <w:tcPr>
            <w:tcW w:w="4306" w:type="dxa"/>
          </w:tcPr>
          <w:p w:rsidR="000F55DD" w:rsidRDefault="000F55DD" w:rsidP="005F4204">
            <w:pPr>
              <w:pStyle w:val="ListParagraph"/>
              <w:ind w:left="0"/>
            </w:pPr>
            <w:r>
              <w:t>Senior Leadership Team Link</w:t>
            </w:r>
          </w:p>
        </w:tc>
        <w:tc>
          <w:tcPr>
            <w:tcW w:w="4216" w:type="dxa"/>
          </w:tcPr>
          <w:p w:rsidR="000F55DD" w:rsidRDefault="00156BAF" w:rsidP="00156BAF">
            <w:pPr>
              <w:pStyle w:val="ListParagraph"/>
              <w:ind w:left="0"/>
            </w:pPr>
            <w:r>
              <w:t>Mr Wright</w:t>
            </w:r>
          </w:p>
        </w:tc>
      </w:tr>
      <w:tr w:rsidR="000F55DD" w:rsidTr="00C0454A">
        <w:tc>
          <w:tcPr>
            <w:tcW w:w="4306" w:type="dxa"/>
          </w:tcPr>
          <w:p w:rsidR="000F55DD" w:rsidRDefault="000F55DD" w:rsidP="005F4204">
            <w:pPr>
              <w:pStyle w:val="ListParagraph"/>
              <w:ind w:left="0"/>
            </w:pPr>
            <w:r w:rsidRPr="005C290C">
              <w:t>Link Governor</w:t>
            </w:r>
          </w:p>
        </w:tc>
        <w:tc>
          <w:tcPr>
            <w:tcW w:w="4216" w:type="dxa"/>
          </w:tcPr>
          <w:p w:rsidR="000F55DD" w:rsidRDefault="00475A69" w:rsidP="005F4204">
            <w:pPr>
              <w:pStyle w:val="ListParagraph"/>
              <w:ind w:left="0"/>
            </w:pPr>
            <w:r>
              <w:t>Joanne Coveney</w:t>
            </w:r>
          </w:p>
        </w:tc>
      </w:tr>
      <w:tr w:rsidR="000F55DD" w:rsidTr="00C0454A">
        <w:tc>
          <w:tcPr>
            <w:tcW w:w="4306" w:type="dxa"/>
          </w:tcPr>
          <w:p w:rsidR="000F55DD" w:rsidRDefault="00C0454A" w:rsidP="005F4204">
            <w:pPr>
              <w:pStyle w:val="ListParagraph"/>
              <w:ind w:left="0"/>
            </w:pPr>
            <w:r>
              <w:t>Heads of Year</w:t>
            </w:r>
          </w:p>
        </w:tc>
        <w:tc>
          <w:tcPr>
            <w:tcW w:w="4216" w:type="dxa"/>
          </w:tcPr>
          <w:p w:rsidR="000F55DD" w:rsidRDefault="00156BAF" w:rsidP="001E52A6">
            <w:pPr>
              <w:pStyle w:val="ListParagraph"/>
              <w:ind w:left="0"/>
            </w:pPr>
            <w:r>
              <w:t xml:space="preserve">Mr </w:t>
            </w:r>
            <w:r w:rsidR="001E52A6">
              <w:t>Green</w:t>
            </w:r>
            <w:r>
              <w:t xml:space="preserve">, </w:t>
            </w:r>
            <w:r w:rsidR="00475A69">
              <w:t xml:space="preserve">Mr Neeve, </w:t>
            </w:r>
            <w:r w:rsidR="001E52A6">
              <w:t xml:space="preserve">Miss Vidler, </w:t>
            </w:r>
            <w:r>
              <w:t>Mr Cooper, Mr Axford, and Mr</w:t>
            </w:r>
            <w:r w:rsidR="001E52A6">
              <w:t>s Dighton</w:t>
            </w:r>
          </w:p>
        </w:tc>
      </w:tr>
    </w:tbl>
    <w:p w:rsidR="00460946" w:rsidRDefault="00460946" w:rsidP="00407986">
      <w:pPr>
        <w:pStyle w:val="ListParagraph"/>
      </w:pPr>
    </w:p>
    <w:p w:rsidR="009B6858" w:rsidRDefault="009B6858" w:rsidP="009B6858">
      <w:pPr>
        <w:pStyle w:val="ListParagraph"/>
        <w:rPr>
          <w:b/>
          <w:sz w:val="28"/>
        </w:rPr>
      </w:pPr>
    </w:p>
    <w:p w:rsidR="00156BAF" w:rsidRDefault="00156BAF" w:rsidP="00524526">
      <w:pPr>
        <w:pStyle w:val="ListParagraph"/>
        <w:numPr>
          <w:ilvl w:val="0"/>
          <w:numId w:val="1"/>
        </w:numPr>
        <w:rPr>
          <w:b/>
          <w:sz w:val="28"/>
        </w:rPr>
      </w:pPr>
      <w:r>
        <w:rPr>
          <w:b/>
          <w:sz w:val="28"/>
        </w:rPr>
        <w:t>Provider Access</w:t>
      </w:r>
    </w:p>
    <w:p w:rsidR="00156BAF" w:rsidRDefault="00156BAF" w:rsidP="00156BAF">
      <w:pPr>
        <w:ind w:left="360"/>
      </w:pPr>
      <w:r>
        <w:t xml:space="preserve">There are a number of ways in which local providers can partner with the school to provide opportunities for our students. We welcome assembly presentations, career insight talks, student mentoring and exhibiting at our annual careers </w:t>
      </w:r>
      <w:r w:rsidRPr="00520352">
        <w:t>fair</w:t>
      </w:r>
      <w:r>
        <w:t xml:space="preserve">. </w:t>
      </w:r>
      <w:r w:rsidR="00A07532">
        <w:t xml:space="preserve">Further details of the careers year plan can be found on the website. </w:t>
      </w:r>
      <w:r>
        <w:t xml:space="preserve">Any provider wishing to request access should contact the Careers Leader, Mr Doggett at </w:t>
      </w:r>
      <w:hyperlink r:id="rId7" w:history="1">
        <w:r w:rsidRPr="00506260">
          <w:rPr>
            <w:rStyle w:val="Hyperlink"/>
          </w:rPr>
          <w:t>ben.doggett@aylesford.kent.sch.uk</w:t>
        </w:r>
      </w:hyperlink>
      <w:r>
        <w:t xml:space="preserve"> or phone: 01622 717341 ext. 238.</w:t>
      </w:r>
    </w:p>
    <w:p w:rsidR="00A07532" w:rsidRDefault="00A07532" w:rsidP="00156BAF">
      <w:pPr>
        <w:ind w:left="360"/>
      </w:pPr>
      <w:r>
        <w:t>Should a provider be granted access to visit the students</w:t>
      </w:r>
      <w:r w:rsidR="00FB367A">
        <w:t>;</w:t>
      </w:r>
      <w:r>
        <w:t xml:space="preserve"> they will provided with a range of </w:t>
      </w:r>
      <w:r w:rsidRPr="00520352">
        <w:t>options of rooms</w:t>
      </w:r>
      <w:r>
        <w:t xml:space="preserve"> and media in order to best meet their requirements. They will also be expected to familiarise themselves with the school safeguarding policy.</w:t>
      </w:r>
    </w:p>
    <w:p w:rsidR="009B6858" w:rsidRPr="009D1FA8" w:rsidRDefault="009B6858" w:rsidP="00156BAF">
      <w:pPr>
        <w:ind w:left="360"/>
      </w:pPr>
    </w:p>
    <w:p w:rsidR="00156BAF" w:rsidRPr="00651AAE" w:rsidRDefault="00156BAF" w:rsidP="00524526">
      <w:pPr>
        <w:pStyle w:val="ListParagraph"/>
        <w:numPr>
          <w:ilvl w:val="0"/>
          <w:numId w:val="1"/>
        </w:numPr>
        <w:rPr>
          <w:b/>
          <w:sz w:val="28"/>
        </w:rPr>
      </w:pPr>
      <w:r>
        <w:rPr>
          <w:b/>
          <w:sz w:val="28"/>
        </w:rPr>
        <w:t>Provision</w:t>
      </w:r>
    </w:p>
    <w:p w:rsidR="00711F1C" w:rsidRDefault="009B6858" w:rsidP="0083224E">
      <w:pPr>
        <w:ind w:left="360"/>
        <w:rPr>
          <w:b/>
          <w:sz w:val="24"/>
        </w:rPr>
      </w:pPr>
      <w:r>
        <w:rPr>
          <w:b/>
          <w:sz w:val="24"/>
        </w:rPr>
        <w:t>4</w:t>
      </w:r>
      <w:r w:rsidR="0083224E" w:rsidRPr="0083224E">
        <w:rPr>
          <w:b/>
          <w:sz w:val="24"/>
        </w:rPr>
        <w:t xml:space="preserve">.1 </w:t>
      </w:r>
      <w:r w:rsidR="00711F1C">
        <w:rPr>
          <w:b/>
          <w:sz w:val="24"/>
        </w:rPr>
        <w:t>Student Entitlement</w:t>
      </w:r>
    </w:p>
    <w:p w:rsidR="00711F1C" w:rsidRDefault="00711F1C" w:rsidP="0083224E">
      <w:pPr>
        <w:ind w:left="360"/>
      </w:pPr>
      <w:r w:rsidRPr="00711F1C">
        <w:t xml:space="preserve">All </w:t>
      </w:r>
      <w:r>
        <w:t xml:space="preserve">students at </w:t>
      </w:r>
      <w:r w:rsidR="00156BAF">
        <w:t>Aylesford</w:t>
      </w:r>
      <w:r>
        <w:t xml:space="preserve"> School have access to a range of opportunities to support their development and progressi</w:t>
      </w:r>
      <w:r w:rsidR="00F40F16">
        <w:t>on</w:t>
      </w:r>
      <w:r w:rsidR="00C0454A">
        <w:t xml:space="preserve"> </w:t>
      </w:r>
      <w:r w:rsidR="00C0454A" w:rsidRPr="003C0A27">
        <w:t>over the course</w:t>
      </w:r>
      <w:r w:rsidR="003C0A27" w:rsidRPr="003C0A27">
        <w:t xml:space="preserve"> of</w:t>
      </w:r>
      <w:r w:rsidR="003C0A27">
        <w:t xml:space="preserve"> their time at the school</w:t>
      </w:r>
      <w:r w:rsidR="00F40F16">
        <w:t>. This general entitlement</w:t>
      </w:r>
      <w:r>
        <w:t xml:space="preserve"> include</w:t>
      </w:r>
      <w:r w:rsidR="00F40F16">
        <w:t>s</w:t>
      </w:r>
      <w:r>
        <w:t>:</w:t>
      </w:r>
    </w:p>
    <w:p w:rsidR="00711F1C" w:rsidRDefault="00711F1C" w:rsidP="00711F1C">
      <w:pPr>
        <w:pStyle w:val="ListParagraph"/>
        <w:numPr>
          <w:ilvl w:val="0"/>
          <w:numId w:val="12"/>
        </w:numPr>
      </w:pPr>
      <w:r>
        <w:t>Access to a careers advisor for group work or individual guidance meetings</w:t>
      </w:r>
    </w:p>
    <w:p w:rsidR="00711F1C" w:rsidRDefault="00711F1C" w:rsidP="00711F1C">
      <w:pPr>
        <w:pStyle w:val="ListParagraph"/>
        <w:numPr>
          <w:ilvl w:val="0"/>
          <w:numId w:val="12"/>
        </w:numPr>
      </w:pPr>
      <w:r>
        <w:t>Assemblies featuring a range of education providers to help students make informed decisions for their futures</w:t>
      </w:r>
    </w:p>
    <w:p w:rsidR="00711F1C" w:rsidRDefault="00711F1C" w:rsidP="00711F1C">
      <w:pPr>
        <w:pStyle w:val="ListParagraph"/>
        <w:numPr>
          <w:ilvl w:val="0"/>
          <w:numId w:val="12"/>
        </w:numPr>
      </w:pPr>
      <w:r>
        <w:t>Careers information and computer based careers programmes and tools</w:t>
      </w:r>
    </w:p>
    <w:p w:rsidR="00711F1C" w:rsidRDefault="00711F1C" w:rsidP="00711F1C">
      <w:pPr>
        <w:pStyle w:val="ListParagraph"/>
        <w:numPr>
          <w:ilvl w:val="0"/>
          <w:numId w:val="12"/>
        </w:numPr>
      </w:pPr>
      <w:r>
        <w:t>Information and resources on the school website and in the careers library</w:t>
      </w:r>
    </w:p>
    <w:p w:rsidR="0083224E" w:rsidRPr="0083224E" w:rsidRDefault="009B6858" w:rsidP="0083224E">
      <w:pPr>
        <w:ind w:left="360"/>
        <w:rPr>
          <w:b/>
          <w:sz w:val="24"/>
        </w:rPr>
      </w:pPr>
      <w:r>
        <w:rPr>
          <w:b/>
          <w:sz w:val="24"/>
        </w:rPr>
        <w:t>4</w:t>
      </w:r>
      <w:r w:rsidR="00711F1C">
        <w:rPr>
          <w:b/>
          <w:sz w:val="24"/>
        </w:rPr>
        <w:t xml:space="preserve">.2 </w:t>
      </w:r>
      <w:r w:rsidR="0083224E" w:rsidRPr="0083224E">
        <w:rPr>
          <w:b/>
          <w:sz w:val="24"/>
        </w:rPr>
        <w:t>Key Stages</w:t>
      </w:r>
    </w:p>
    <w:p w:rsidR="0083224E" w:rsidRDefault="00BC4FA1" w:rsidP="0083224E">
      <w:pPr>
        <w:ind w:left="360"/>
      </w:pPr>
      <w:r>
        <w:t xml:space="preserve">Aylesford </w:t>
      </w:r>
      <w:r w:rsidR="0083224E" w:rsidRPr="0083224E">
        <w:t>School’s</w:t>
      </w:r>
      <w:r w:rsidR="00E2690E">
        <w:t xml:space="preserve"> CEIAG provision is designed </w:t>
      </w:r>
      <w:r w:rsidR="0083224E" w:rsidRPr="0083224E">
        <w:t>to support students through the different stages of their journey through school.</w:t>
      </w:r>
      <w:r w:rsidR="0083224E">
        <w:t xml:space="preserve"> Relevant and targeted guidance is given at each key transition </w:t>
      </w:r>
      <w:r w:rsidR="001E2935">
        <w:t>stage to ensure students’ develop the necessary understanding and skills.</w:t>
      </w:r>
    </w:p>
    <w:p w:rsidR="0083224E" w:rsidRDefault="00E90707" w:rsidP="0083224E">
      <w:pPr>
        <w:ind w:left="360"/>
        <w:rPr>
          <w:b/>
          <w:sz w:val="24"/>
        </w:rPr>
      </w:pPr>
      <w:r>
        <w:rPr>
          <w:b/>
          <w:sz w:val="24"/>
        </w:rPr>
        <w:t>Key Stage 3</w:t>
      </w:r>
      <w:r w:rsidR="00180F13">
        <w:rPr>
          <w:b/>
          <w:sz w:val="24"/>
        </w:rPr>
        <w:t xml:space="preserve"> Provision</w:t>
      </w:r>
    </w:p>
    <w:p w:rsidR="005740F7" w:rsidRDefault="00CA37E1" w:rsidP="0083224E">
      <w:pPr>
        <w:ind w:left="360"/>
      </w:pPr>
      <w:r>
        <w:t>In y</w:t>
      </w:r>
      <w:r w:rsidR="005740F7" w:rsidRPr="005740F7">
        <w:t>ears 7 and 8 the focus is on</w:t>
      </w:r>
      <w:r w:rsidR="005740F7">
        <w:t xml:space="preserve"> exploring interests and motivations and developing a broad understanding of the world of work.</w:t>
      </w:r>
      <w:r w:rsidR="00180F13">
        <w:t xml:space="preserve"> This includes:</w:t>
      </w:r>
    </w:p>
    <w:p w:rsidR="00E90707" w:rsidRDefault="00E90707" w:rsidP="00F40F16">
      <w:pPr>
        <w:pStyle w:val="ListParagraph"/>
        <w:numPr>
          <w:ilvl w:val="0"/>
          <w:numId w:val="10"/>
        </w:numPr>
      </w:pPr>
      <w:r>
        <w:lastRenderedPageBreak/>
        <w:t xml:space="preserve">Advice provided by subject teachers about </w:t>
      </w:r>
      <w:r w:rsidR="00520352">
        <w:t>GCSE subject option</w:t>
      </w:r>
      <w:r w:rsidR="00BC4FA1">
        <w:t xml:space="preserve"> </w:t>
      </w:r>
      <w:r>
        <w:t>choices</w:t>
      </w:r>
    </w:p>
    <w:p w:rsidR="0095265D" w:rsidRPr="00520352" w:rsidRDefault="0095265D" w:rsidP="0095265D">
      <w:pPr>
        <w:pStyle w:val="ListParagraph"/>
        <w:numPr>
          <w:ilvl w:val="0"/>
          <w:numId w:val="10"/>
        </w:numPr>
      </w:pPr>
      <w:r w:rsidRPr="00520352">
        <w:t>Additional information about</w:t>
      </w:r>
      <w:r w:rsidR="00BC4FA1" w:rsidRPr="00520352">
        <w:t xml:space="preserve"> GCSE subject </w:t>
      </w:r>
      <w:r w:rsidR="00520352" w:rsidRPr="00520352">
        <w:t>option</w:t>
      </w:r>
      <w:r w:rsidRPr="00520352">
        <w:t xml:space="preserve"> choices from </w:t>
      </w:r>
      <w:r w:rsidR="00BC4FA1" w:rsidRPr="00520352">
        <w:t xml:space="preserve">the </w:t>
      </w:r>
      <w:r w:rsidRPr="00520352">
        <w:t xml:space="preserve">school </w:t>
      </w:r>
      <w:r w:rsidR="00520352" w:rsidRPr="00520352">
        <w:t>Options Booklet</w:t>
      </w:r>
    </w:p>
    <w:p w:rsidR="00F40F16" w:rsidRDefault="00BC4FA1" w:rsidP="00F40F16">
      <w:pPr>
        <w:pStyle w:val="ListParagraph"/>
        <w:numPr>
          <w:ilvl w:val="0"/>
          <w:numId w:val="10"/>
        </w:numPr>
      </w:pPr>
      <w:r>
        <w:t xml:space="preserve">Presentations about </w:t>
      </w:r>
      <w:r w:rsidR="00E90707">
        <w:t>gender stereotypes in employment</w:t>
      </w:r>
      <w:r>
        <w:t>, careers within engineering, how to run a business and the importance of STEM</w:t>
      </w:r>
      <w:r w:rsidR="00F72A80">
        <w:t xml:space="preserve"> subjects</w:t>
      </w:r>
    </w:p>
    <w:p w:rsidR="00BC4FA1" w:rsidRPr="00520352" w:rsidRDefault="00CA37E1" w:rsidP="00BC4FA1">
      <w:pPr>
        <w:pStyle w:val="ListParagraph"/>
        <w:numPr>
          <w:ilvl w:val="0"/>
          <w:numId w:val="10"/>
        </w:numPr>
      </w:pPr>
      <w:r w:rsidRPr="00520352">
        <w:t>Work Shadowing day</w:t>
      </w:r>
      <w:r w:rsidR="000A7075" w:rsidRPr="00520352">
        <w:t>s</w:t>
      </w:r>
    </w:p>
    <w:p w:rsidR="005740F7" w:rsidRDefault="00E90707" w:rsidP="005740F7">
      <w:pPr>
        <w:ind w:left="360"/>
        <w:rPr>
          <w:b/>
          <w:sz w:val="24"/>
        </w:rPr>
      </w:pPr>
      <w:r>
        <w:rPr>
          <w:b/>
          <w:sz w:val="24"/>
        </w:rPr>
        <w:t>Key Stage 4 Provision</w:t>
      </w:r>
    </w:p>
    <w:p w:rsidR="005740F7" w:rsidRDefault="000A7075" w:rsidP="005740F7">
      <w:pPr>
        <w:ind w:left="360"/>
      </w:pPr>
      <w:r>
        <w:t>In y</w:t>
      </w:r>
      <w:r w:rsidR="005740F7">
        <w:t>ear 9 the focus is on building aspirations and exploring care</w:t>
      </w:r>
      <w:r w:rsidR="00F72A80">
        <w:t>er opportunities in more detail</w:t>
      </w:r>
      <w:r w:rsidR="005740F7">
        <w:t>.</w:t>
      </w:r>
      <w:r w:rsidR="0095265D">
        <w:t xml:space="preserve"> </w:t>
      </w:r>
      <w:r>
        <w:t>In y</w:t>
      </w:r>
      <w:r w:rsidR="0095265D" w:rsidRPr="005740F7">
        <w:t>ear</w:t>
      </w:r>
      <w:r w:rsidR="0095265D">
        <w:t xml:space="preserve"> 10</w:t>
      </w:r>
      <w:r w:rsidR="0095265D" w:rsidRPr="005740F7">
        <w:t xml:space="preserve"> the focus is on</w:t>
      </w:r>
      <w:r w:rsidR="0095265D">
        <w:t xml:space="preserve"> developing self-presentation skills and underst</w:t>
      </w:r>
      <w:r>
        <w:t>anding what employers want. In y</w:t>
      </w:r>
      <w:r w:rsidR="0095265D">
        <w:t xml:space="preserve">ear 11 the focus is on making plans and applications for post-16 learning. </w:t>
      </w:r>
      <w:r w:rsidR="00180F13">
        <w:t>This includes:</w:t>
      </w:r>
    </w:p>
    <w:p w:rsidR="00F72A80" w:rsidRDefault="00F72A80" w:rsidP="00F72A80">
      <w:pPr>
        <w:pStyle w:val="ListParagraph"/>
        <w:numPr>
          <w:ilvl w:val="0"/>
          <w:numId w:val="10"/>
        </w:numPr>
      </w:pPr>
      <w:r>
        <w:t>Individual careers guidance interviews for</w:t>
      </w:r>
      <w:r w:rsidR="000A7075">
        <w:t xml:space="preserve"> all y</w:t>
      </w:r>
      <w:r>
        <w:t>ear 11 students</w:t>
      </w:r>
    </w:p>
    <w:p w:rsidR="00F72A80" w:rsidRDefault="00F72A80" w:rsidP="00F40F16">
      <w:pPr>
        <w:pStyle w:val="ListParagraph"/>
        <w:numPr>
          <w:ilvl w:val="0"/>
          <w:numId w:val="10"/>
        </w:numPr>
      </w:pPr>
      <w:r>
        <w:t>Work Shadowing days</w:t>
      </w:r>
    </w:p>
    <w:p w:rsidR="0095265D" w:rsidRDefault="0095265D" w:rsidP="00F40F16">
      <w:pPr>
        <w:pStyle w:val="ListParagraph"/>
        <w:numPr>
          <w:ilvl w:val="0"/>
          <w:numId w:val="10"/>
        </w:numPr>
      </w:pPr>
      <w:r>
        <w:t>Information</w:t>
      </w:r>
      <w:r w:rsidR="00F72A80">
        <w:t xml:space="preserve"> assemblies</w:t>
      </w:r>
      <w:r>
        <w:t xml:space="preserve"> about Post 16 options </w:t>
      </w:r>
      <w:proofErr w:type="spellStart"/>
      <w:r>
        <w:t>inc.</w:t>
      </w:r>
      <w:proofErr w:type="spellEnd"/>
      <w:r>
        <w:t xml:space="preserve"> </w:t>
      </w:r>
      <w:r w:rsidRPr="00520352">
        <w:t>Sixth Form</w:t>
      </w:r>
      <w:r w:rsidR="00520352">
        <w:t>, College and A</w:t>
      </w:r>
      <w:r>
        <w:t>pprenticeships</w:t>
      </w:r>
    </w:p>
    <w:p w:rsidR="0095265D" w:rsidRDefault="0095265D" w:rsidP="0095265D">
      <w:pPr>
        <w:pStyle w:val="ListParagraph"/>
        <w:numPr>
          <w:ilvl w:val="0"/>
          <w:numId w:val="10"/>
        </w:numPr>
      </w:pPr>
      <w:r>
        <w:t>An Open Evening for the students to discuss Post 16 options with the school</w:t>
      </w:r>
    </w:p>
    <w:p w:rsidR="00581611" w:rsidRDefault="00F72A80" w:rsidP="0095265D">
      <w:pPr>
        <w:pStyle w:val="ListParagraph"/>
        <w:numPr>
          <w:ilvl w:val="0"/>
          <w:numId w:val="10"/>
        </w:numPr>
      </w:pPr>
      <w:r>
        <w:t>Assistance with Post 16 applications</w:t>
      </w:r>
    </w:p>
    <w:p w:rsidR="00F72A80" w:rsidRDefault="00F72A80" w:rsidP="0095265D">
      <w:pPr>
        <w:pStyle w:val="ListParagraph"/>
        <w:numPr>
          <w:ilvl w:val="0"/>
          <w:numId w:val="10"/>
        </w:numPr>
      </w:pPr>
      <w:r>
        <w:t>Presentations about taking opportunities, the importance of work shadowing and aiming higher</w:t>
      </w:r>
    </w:p>
    <w:p w:rsidR="00F72A80" w:rsidRDefault="000A7075" w:rsidP="0095265D">
      <w:pPr>
        <w:pStyle w:val="ListParagraph"/>
        <w:numPr>
          <w:ilvl w:val="0"/>
          <w:numId w:val="10"/>
        </w:numPr>
      </w:pPr>
      <w:r>
        <w:t>Mock interviews for all y</w:t>
      </w:r>
      <w:r w:rsidR="00F72A80">
        <w:t>ear 10 students</w:t>
      </w:r>
    </w:p>
    <w:p w:rsidR="00180F13" w:rsidRDefault="00E90707" w:rsidP="00180F13">
      <w:pPr>
        <w:ind w:left="360"/>
        <w:rPr>
          <w:b/>
          <w:sz w:val="24"/>
        </w:rPr>
      </w:pPr>
      <w:r>
        <w:rPr>
          <w:b/>
          <w:sz w:val="24"/>
        </w:rPr>
        <w:t>Key Stage 5 Provision</w:t>
      </w:r>
    </w:p>
    <w:p w:rsidR="00180F13" w:rsidRDefault="000A7075" w:rsidP="00180F13">
      <w:pPr>
        <w:ind w:left="360"/>
      </w:pPr>
      <w:r>
        <w:t>In y</w:t>
      </w:r>
      <w:r w:rsidR="00180F13">
        <w:t>ear</w:t>
      </w:r>
      <w:r w:rsidR="00F40F16">
        <w:t>s</w:t>
      </w:r>
      <w:r w:rsidR="00180F13">
        <w:t xml:space="preserve"> 12 and 13</w:t>
      </w:r>
      <w:r>
        <w:t>,</w:t>
      </w:r>
      <w:r w:rsidR="00180F13">
        <w:t xml:space="preserve"> the focus is on preparing the stud</w:t>
      </w:r>
      <w:r w:rsidR="00E2690E">
        <w:t xml:space="preserve">ents to make good choices, </w:t>
      </w:r>
      <w:r w:rsidR="00F40F16">
        <w:t xml:space="preserve">engage in </w:t>
      </w:r>
      <w:r w:rsidR="00180F13">
        <w:t>work experience, and</w:t>
      </w:r>
      <w:r w:rsidR="00F40F16">
        <w:t xml:space="preserve"> understand</w:t>
      </w:r>
      <w:r w:rsidR="00180F13">
        <w:t xml:space="preserve"> personal development. This includes:</w:t>
      </w:r>
    </w:p>
    <w:p w:rsidR="00711F1C" w:rsidRPr="00520352" w:rsidRDefault="00711F1C" w:rsidP="00180F13">
      <w:pPr>
        <w:pStyle w:val="ListParagraph"/>
        <w:numPr>
          <w:ilvl w:val="0"/>
          <w:numId w:val="10"/>
        </w:numPr>
      </w:pPr>
      <w:r>
        <w:t xml:space="preserve">Support completing applications </w:t>
      </w:r>
      <w:r w:rsidRPr="00520352">
        <w:t xml:space="preserve">for </w:t>
      </w:r>
      <w:r w:rsidR="00520352" w:rsidRPr="00520352">
        <w:t>U</w:t>
      </w:r>
      <w:r w:rsidRPr="00520352">
        <w:t xml:space="preserve">niversity, </w:t>
      </w:r>
      <w:r w:rsidR="00520352" w:rsidRPr="00520352">
        <w:t>Apprenticeships and Employment</w:t>
      </w:r>
    </w:p>
    <w:p w:rsidR="00711F1C" w:rsidRPr="00520352" w:rsidRDefault="00F72A80" w:rsidP="00180F13">
      <w:pPr>
        <w:pStyle w:val="ListParagraph"/>
        <w:numPr>
          <w:ilvl w:val="0"/>
          <w:numId w:val="10"/>
        </w:numPr>
      </w:pPr>
      <w:r w:rsidRPr="00520352">
        <w:t>Work shadowing placement</w:t>
      </w:r>
    </w:p>
    <w:p w:rsidR="00F72A80" w:rsidRPr="00520352" w:rsidRDefault="00F72A80" w:rsidP="00F72A80">
      <w:pPr>
        <w:pStyle w:val="ListParagraph"/>
        <w:numPr>
          <w:ilvl w:val="0"/>
          <w:numId w:val="10"/>
        </w:numPr>
      </w:pPr>
      <w:r w:rsidRPr="00520352">
        <w:t>Individual careers guidance interviews for all students</w:t>
      </w:r>
    </w:p>
    <w:p w:rsidR="001A19C1" w:rsidRPr="00520352" w:rsidRDefault="001A19C1" w:rsidP="001A19C1">
      <w:pPr>
        <w:pStyle w:val="ListParagraph"/>
        <w:numPr>
          <w:ilvl w:val="0"/>
          <w:numId w:val="10"/>
        </w:numPr>
      </w:pPr>
      <w:r w:rsidRPr="00520352">
        <w:t>Trip to UCAS exhibition fair</w:t>
      </w:r>
    </w:p>
    <w:p w:rsidR="00F72A80" w:rsidRPr="00520352" w:rsidRDefault="00F72A80" w:rsidP="001A19C1">
      <w:pPr>
        <w:pStyle w:val="ListParagraph"/>
        <w:numPr>
          <w:ilvl w:val="0"/>
          <w:numId w:val="10"/>
        </w:numPr>
      </w:pPr>
      <w:r w:rsidRPr="00520352">
        <w:t>Trip to the National Apprenticeship show</w:t>
      </w:r>
    </w:p>
    <w:p w:rsidR="00F72A80" w:rsidRDefault="00F72A80" w:rsidP="00FE08BA">
      <w:pPr>
        <w:pStyle w:val="ListParagraph"/>
        <w:numPr>
          <w:ilvl w:val="0"/>
          <w:numId w:val="10"/>
        </w:numPr>
      </w:pPr>
      <w:r>
        <w:t>Assemblies about a wide range of Post 18 options</w:t>
      </w:r>
    </w:p>
    <w:p w:rsidR="00F72A80" w:rsidRDefault="00F72A80" w:rsidP="00FE08BA">
      <w:pPr>
        <w:pStyle w:val="ListParagraph"/>
        <w:numPr>
          <w:ilvl w:val="0"/>
          <w:numId w:val="10"/>
        </w:numPr>
      </w:pPr>
      <w:r>
        <w:t xml:space="preserve">Mock Interviews for all </w:t>
      </w:r>
      <w:r w:rsidR="00520352">
        <w:t>y</w:t>
      </w:r>
      <w:r w:rsidRPr="00520352">
        <w:t xml:space="preserve">ear </w:t>
      </w:r>
      <w:r>
        <w:t>12 students</w:t>
      </w:r>
    </w:p>
    <w:p w:rsidR="00F72A80" w:rsidRDefault="00F72A80" w:rsidP="00F72A80">
      <w:pPr>
        <w:pStyle w:val="ListParagraph"/>
        <w:numPr>
          <w:ilvl w:val="0"/>
          <w:numId w:val="10"/>
        </w:numPr>
      </w:pPr>
      <w:r>
        <w:t xml:space="preserve">CV writing workshop for </w:t>
      </w:r>
      <w:r w:rsidR="00520352">
        <w:t>y</w:t>
      </w:r>
      <w:r w:rsidRPr="00520352">
        <w:t>ear</w:t>
      </w:r>
      <w:r>
        <w:t xml:space="preserve"> 13 students</w:t>
      </w:r>
      <w:bookmarkStart w:id="0" w:name="_GoBack"/>
      <w:bookmarkEnd w:id="0"/>
    </w:p>
    <w:p w:rsidR="005C290C" w:rsidRDefault="005C290C" w:rsidP="00FE08BA">
      <w:pPr>
        <w:ind w:firstLine="360"/>
        <w:rPr>
          <w:b/>
          <w:sz w:val="24"/>
        </w:rPr>
      </w:pPr>
    </w:p>
    <w:p w:rsidR="00651AAE" w:rsidRPr="00651AAE" w:rsidRDefault="009B6858" w:rsidP="00FE08BA">
      <w:pPr>
        <w:ind w:firstLine="360"/>
        <w:rPr>
          <w:b/>
          <w:sz w:val="24"/>
        </w:rPr>
      </w:pPr>
      <w:r>
        <w:rPr>
          <w:b/>
          <w:sz w:val="24"/>
        </w:rPr>
        <w:t>4</w:t>
      </w:r>
      <w:r w:rsidR="00711F1C">
        <w:rPr>
          <w:b/>
          <w:sz w:val="24"/>
        </w:rPr>
        <w:t>.3</w:t>
      </w:r>
      <w:r w:rsidR="00651AAE" w:rsidRPr="00651AAE">
        <w:rPr>
          <w:b/>
          <w:sz w:val="24"/>
        </w:rPr>
        <w:t xml:space="preserve"> Careers Advisor Network</w:t>
      </w:r>
    </w:p>
    <w:p w:rsidR="00651AAE" w:rsidRPr="00C7332C" w:rsidRDefault="00BC4FA1" w:rsidP="00651AAE">
      <w:pPr>
        <w:ind w:left="360"/>
      </w:pPr>
      <w:r>
        <w:t>Aylesford</w:t>
      </w:r>
      <w:r w:rsidR="00651AAE" w:rsidRPr="00C7332C">
        <w:t xml:space="preserve"> School </w:t>
      </w:r>
      <w:r>
        <w:t>is</w:t>
      </w:r>
      <w:r w:rsidR="00651AAE" w:rsidRPr="00C7332C">
        <w:t xml:space="preserve"> a member of the Careers Advisor Network established by the Careers and Enterprise Company. Our Enterprise Coordinator provides expert advice on improving </w:t>
      </w:r>
      <w:r>
        <w:t xml:space="preserve">our </w:t>
      </w:r>
      <w:r w:rsidR="00651AAE" w:rsidRPr="00C7332C">
        <w:t xml:space="preserve">CEIAG provision and our Employer Advisor provides experienced industry advice as well as a valuable network of contacts. These connections are vital as they allow us to offer industry guidance delivered by industry experts. </w:t>
      </w:r>
    </w:p>
    <w:p w:rsidR="00C7332C" w:rsidRPr="009B6858" w:rsidRDefault="00C7332C" w:rsidP="009B6858">
      <w:pPr>
        <w:pStyle w:val="ListParagraph"/>
        <w:numPr>
          <w:ilvl w:val="1"/>
          <w:numId w:val="14"/>
        </w:numPr>
        <w:rPr>
          <w:b/>
          <w:sz w:val="24"/>
        </w:rPr>
      </w:pPr>
      <w:r w:rsidRPr="009B6858">
        <w:rPr>
          <w:b/>
          <w:sz w:val="24"/>
        </w:rPr>
        <w:lastRenderedPageBreak/>
        <w:t>Parents</w:t>
      </w:r>
      <w:r w:rsidR="00520352" w:rsidRPr="009B6858">
        <w:rPr>
          <w:b/>
          <w:sz w:val="24"/>
        </w:rPr>
        <w:t>/Carers</w:t>
      </w:r>
    </w:p>
    <w:p w:rsidR="00C7332C" w:rsidRPr="00C7332C" w:rsidRDefault="00C7332C" w:rsidP="00C7332C">
      <w:pPr>
        <w:ind w:left="360"/>
      </w:pPr>
      <w:r w:rsidRPr="00520352">
        <w:t>The scho</w:t>
      </w:r>
      <w:r w:rsidR="004E72B2" w:rsidRPr="00520352">
        <w:t>ol seek</w:t>
      </w:r>
      <w:r w:rsidR="00BC4FA1" w:rsidRPr="00520352">
        <w:t>s</w:t>
      </w:r>
      <w:r w:rsidR="004E72B2" w:rsidRPr="00520352">
        <w:t xml:space="preserve"> to partner with parents/</w:t>
      </w:r>
      <w:r w:rsidR="00520352" w:rsidRPr="00520352">
        <w:t>care</w:t>
      </w:r>
      <w:r w:rsidRPr="00520352">
        <w:t>rs in the provision of CEIAG.</w:t>
      </w:r>
      <w:r w:rsidR="004E72B2" w:rsidRPr="00520352">
        <w:t xml:space="preserve"> A database is kept of parents/carers who have made themselves available to support in ways such as providing work shadowing placements, giving career insight talks or exhibiting at a careers fair. Please contact the school Careers Leader for further information.</w:t>
      </w:r>
    </w:p>
    <w:p w:rsidR="00C7332C" w:rsidRPr="009B6858" w:rsidRDefault="00C7332C" w:rsidP="009B6858">
      <w:pPr>
        <w:pStyle w:val="ListParagraph"/>
        <w:numPr>
          <w:ilvl w:val="1"/>
          <w:numId w:val="14"/>
        </w:numPr>
        <w:rPr>
          <w:b/>
          <w:sz w:val="24"/>
        </w:rPr>
      </w:pPr>
      <w:r w:rsidRPr="009B6858">
        <w:rPr>
          <w:b/>
          <w:sz w:val="24"/>
        </w:rPr>
        <w:t>Alumni</w:t>
      </w:r>
    </w:p>
    <w:p w:rsidR="001A19C1" w:rsidRPr="001A19C1" w:rsidRDefault="001A19C1" w:rsidP="00AF2F08">
      <w:pPr>
        <w:ind w:left="360"/>
      </w:pPr>
      <w:r w:rsidRPr="001A19C1">
        <w:t xml:space="preserve">Our past students are encouraged to join the </w:t>
      </w:r>
      <w:r w:rsidR="00BC4FA1">
        <w:t>Aylesford</w:t>
      </w:r>
      <w:r w:rsidRPr="001A19C1">
        <w:t xml:space="preserve"> School Alumni group on LinkedIn.</w:t>
      </w:r>
      <w:r>
        <w:t xml:space="preserve"> This allows us to effectively network with those students and the companies that they work for. This in turn creates o</w:t>
      </w:r>
      <w:r w:rsidR="00BC4FA1">
        <w:t>pportunities for work shadowing</w:t>
      </w:r>
      <w:r>
        <w:t xml:space="preserve"> placements and alumni </w:t>
      </w:r>
      <w:r w:rsidR="00AF277C">
        <w:t xml:space="preserve">career </w:t>
      </w:r>
      <w:r>
        <w:t>mentoring</w:t>
      </w:r>
      <w:r w:rsidR="00AF277C">
        <w:t xml:space="preserve"> for current students</w:t>
      </w:r>
      <w:r>
        <w:t xml:space="preserve">.  </w:t>
      </w:r>
    </w:p>
    <w:p w:rsidR="009D1FA8" w:rsidRDefault="009B6858" w:rsidP="00651AAE">
      <w:pPr>
        <w:ind w:left="360"/>
        <w:rPr>
          <w:b/>
          <w:sz w:val="24"/>
        </w:rPr>
      </w:pPr>
      <w:r>
        <w:rPr>
          <w:b/>
          <w:sz w:val="24"/>
        </w:rPr>
        <w:t>4.6</w:t>
      </w:r>
      <w:r w:rsidR="009D1FA8">
        <w:rPr>
          <w:b/>
          <w:sz w:val="24"/>
        </w:rPr>
        <w:t xml:space="preserve"> </w:t>
      </w:r>
      <w:r w:rsidR="009D1FA8" w:rsidRPr="009B6858">
        <w:rPr>
          <w:b/>
          <w:sz w:val="24"/>
        </w:rPr>
        <w:t>Tracking</w:t>
      </w:r>
    </w:p>
    <w:p w:rsidR="00D93DE5" w:rsidRDefault="00BC4FA1" w:rsidP="00D93DE5">
      <w:pPr>
        <w:ind w:left="360"/>
      </w:pPr>
      <w:r>
        <w:t>Aylesford</w:t>
      </w:r>
      <w:r w:rsidR="009D1FA8" w:rsidRPr="009D1FA8">
        <w:t xml:space="preserve"> School work</w:t>
      </w:r>
      <w:r w:rsidR="009D1FA8">
        <w:t>s</w:t>
      </w:r>
      <w:r w:rsidR="009D1FA8" w:rsidRPr="009D1FA8">
        <w:t xml:space="preserve"> closely with Kent County Council to ensure that intended destination data</w:t>
      </w:r>
      <w:r w:rsidR="009D1FA8">
        <w:t xml:space="preserve"> and</w:t>
      </w:r>
      <w:r w:rsidR="009D1FA8" w:rsidRPr="009D1FA8">
        <w:t xml:space="preserve"> September </w:t>
      </w:r>
      <w:r w:rsidR="00520352" w:rsidRPr="009D1FA8">
        <w:t>Guarantee</w:t>
      </w:r>
      <w:r w:rsidR="00520352">
        <w:t xml:space="preserve"> Information </w:t>
      </w:r>
      <w:r w:rsidR="009D1FA8">
        <w:t>is used to enable the school and local authority to support all students into positive outcomes. Individual support is provided to students at risk of becoming NEET (Not in Education, Employment or Training).</w:t>
      </w:r>
      <w:r w:rsidR="00D93DE5">
        <w:t xml:space="preserve"> Careers tracking processes are also used internally to ensure students are supported effectively as they progress through the school.</w:t>
      </w:r>
    </w:p>
    <w:p w:rsidR="009B6858" w:rsidRDefault="009B6858" w:rsidP="00D93DE5">
      <w:pPr>
        <w:ind w:left="360"/>
      </w:pPr>
    </w:p>
    <w:p w:rsidR="00B776EC" w:rsidRPr="00156BAF" w:rsidRDefault="009B6858" w:rsidP="00156BAF">
      <w:pPr>
        <w:rPr>
          <w:b/>
          <w:sz w:val="28"/>
        </w:rPr>
      </w:pPr>
      <w:r>
        <w:rPr>
          <w:b/>
          <w:sz w:val="28"/>
        </w:rPr>
        <w:t>5</w:t>
      </w:r>
      <w:r w:rsidR="00156BAF" w:rsidRPr="00156BAF">
        <w:rPr>
          <w:b/>
          <w:sz w:val="28"/>
        </w:rPr>
        <w:t xml:space="preserve">. </w:t>
      </w:r>
      <w:r w:rsidR="00B776EC" w:rsidRPr="00156BAF">
        <w:rPr>
          <w:b/>
          <w:sz w:val="28"/>
        </w:rPr>
        <w:t xml:space="preserve">Work </w:t>
      </w:r>
      <w:r w:rsidR="005419B6">
        <w:rPr>
          <w:b/>
          <w:sz w:val="28"/>
        </w:rPr>
        <w:t>Shadowing</w:t>
      </w:r>
    </w:p>
    <w:p w:rsidR="00337E6A" w:rsidRDefault="00337E6A" w:rsidP="00337E6A">
      <w:pPr>
        <w:ind w:left="360"/>
        <w:rPr>
          <w:rFonts w:cs="Calibri"/>
        </w:rPr>
      </w:pPr>
      <w:r>
        <w:t xml:space="preserve">For </w:t>
      </w:r>
      <w:r>
        <w:rPr>
          <w:rFonts w:cs="Calibri"/>
        </w:rPr>
        <w:t>many of our students</w:t>
      </w:r>
      <w:r w:rsidR="005419B6">
        <w:rPr>
          <w:rFonts w:cs="Calibri"/>
        </w:rPr>
        <w:t>,</w:t>
      </w:r>
      <w:r>
        <w:rPr>
          <w:rFonts w:cs="Calibri"/>
        </w:rPr>
        <w:t xml:space="preserve"> their time undertaking work </w:t>
      </w:r>
      <w:r w:rsidR="005419B6">
        <w:rPr>
          <w:rFonts w:cs="Calibri"/>
        </w:rPr>
        <w:t>shadowing</w:t>
      </w:r>
      <w:r>
        <w:rPr>
          <w:rFonts w:cs="Calibri"/>
        </w:rPr>
        <w:t xml:space="preserve"> will be their first experience of the world of work</w:t>
      </w:r>
      <w:r w:rsidR="005419B6">
        <w:rPr>
          <w:rFonts w:cs="Calibri"/>
        </w:rPr>
        <w:t>. It will provide them</w:t>
      </w:r>
      <w:r>
        <w:rPr>
          <w:rFonts w:cs="Calibri"/>
        </w:rPr>
        <w:t xml:space="preserve"> with an opportunity to understand not only a business and the roles staff play, but to also consider their</w:t>
      </w:r>
      <w:r w:rsidR="00520352">
        <w:rPr>
          <w:rFonts w:cs="Calibri"/>
        </w:rPr>
        <w:t xml:space="preserve"> own plans for the future. All y</w:t>
      </w:r>
      <w:r>
        <w:rPr>
          <w:rFonts w:cs="Calibri"/>
        </w:rPr>
        <w:t xml:space="preserve">ear </w:t>
      </w:r>
      <w:r w:rsidR="005419B6">
        <w:rPr>
          <w:rFonts w:cs="Calibri"/>
        </w:rPr>
        <w:t xml:space="preserve">7, 8, 9, 10 and 12 </w:t>
      </w:r>
      <w:r>
        <w:rPr>
          <w:rFonts w:cs="Calibri"/>
        </w:rPr>
        <w:t xml:space="preserve">students are expected to complete a work </w:t>
      </w:r>
      <w:r w:rsidR="005419B6">
        <w:rPr>
          <w:rFonts w:cs="Calibri"/>
        </w:rPr>
        <w:t xml:space="preserve">shadowing </w:t>
      </w:r>
      <w:r>
        <w:rPr>
          <w:rFonts w:cs="Calibri"/>
        </w:rPr>
        <w:t>placement on</w:t>
      </w:r>
      <w:r w:rsidR="00520352">
        <w:rPr>
          <w:rFonts w:cs="Calibri"/>
        </w:rPr>
        <w:t xml:space="preserve"> set dates during </w:t>
      </w:r>
      <w:r w:rsidR="009F664E">
        <w:rPr>
          <w:rFonts w:cs="Calibri"/>
        </w:rPr>
        <w:t>T</w:t>
      </w:r>
      <w:r w:rsidR="006A1290">
        <w:rPr>
          <w:rFonts w:cs="Calibri"/>
        </w:rPr>
        <w:t>erm 6</w:t>
      </w:r>
      <w:r>
        <w:rPr>
          <w:rFonts w:cs="Calibri"/>
        </w:rPr>
        <w:t>.</w:t>
      </w:r>
      <w:r w:rsidR="00BC4FA1">
        <w:rPr>
          <w:rFonts w:cs="Calibri"/>
        </w:rPr>
        <w:t xml:space="preserve"> These dates</w:t>
      </w:r>
      <w:r w:rsidR="00D93DE5">
        <w:rPr>
          <w:rFonts w:cs="Calibri"/>
        </w:rPr>
        <w:t xml:space="preserve"> are published in September to allow students </w:t>
      </w:r>
      <w:r w:rsidR="00520352">
        <w:rPr>
          <w:rFonts w:cs="Calibri"/>
        </w:rPr>
        <w:t xml:space="preserve">as much time as </w:t>
      </w:r>
      <w:r w:rsidR="00D93DE5">
        <w:rPr>
          <w:rFonts w:cs="Calibri"/>
        </w:rPr>
        <w:t xml:space="preserve">possible to actively search for a </w:t>
      </w:r>
      <w:r w:rsidR="00BC4FA1">
        <w:rPr>
          <w:rFonts w:cs="Calibri"/>
        </w:rPr>
        <w:t xml:space="preserve">suitable </w:t>
      </w:r>
      <w:r w:rsidR="00D93DE5">
        <w:rPr>
          <w:rFonts w:cs="Calibri"/>
        </w:rPr>
        <w:t>placement.</w:t>
      </w:r>
    </w:p>
    <w:p w:rsidR="005C290C" w:rsidRPr="00337E6A" w:rsidRDefault="005C290C" w:rsidP="00337E6A">
      <w:pPr>
        <w:ind w:left="360"/>
        <w:rPr>
          <w:rFonts w:cs="Calibri"/>
        </w:rPr>
      </w:pPr>
    </w:p>
    <w:p w:rsidR="00A02F79" w:rsidRPr="00156BAF" w:rsidRDefault="009B6858" w:rsidP="00156BAF">
      <w:pPr>
        <w:rPr>
          <w:b/>
          <w:sz w:val="28"/>
        </w:rPr>
      </w:pPr>
      <w:r>
        <w:rPr>
          <w:b/>
          <w:sz w:val="28"/>
        </w:rPr>
        <w:t>6</w:t>
      </w:r>
      <w:r w:rsidR="00156BAF" w:rsidRPr="00156BAF">
        <w:rPr>
          <w:b/>
          <w:sz w:val="28"/>
        </w:rPr>
        <w:t xml:space="preserve">. </w:t>
      </w:r>
      <w:r w:rsidR="00A02F79" w:rsidRPr="00156BAF">
        <w:rPr>
          <w:b/>
          <w:sz w:val="28"/>
        </w:rPr>
        <w:t xml:space="preserve">Evaluation </w:t>
      </w:r>
      <w:r w:rsidR="00520352">
        <w:rPr>
          <w:b/>
          <w:sz w:val="28"/>
        </w:rPr>
        <w:t>o</w:t>
      </w:r>
      <w:r w:rsidR="00520352" w:rsidRPr="00156BAF">
        <w:rPr>
          <w:b/>
          <w:sz w:val="28"/>
        </w:rPr>
        <w:t xml:space="preserve">f Provision </w:t>
      </w:r>
    </w:p>
    <w:p w:rsidR="00407986" w:rsidRDefault="004E72B2" w:rsidP="009E70B3">
      <w:pPr>
        <w:ind w:left="360"/>
      </w:pPr>
      <w:r w:rsidRPr="00346AA0">
        <w:t xml:space="preserve">The school </w:t>
      </w:r>
      <w:r w:rsidR="002B4058" w:rsidRPr="00346AA0">
        <w:t>Careers Leader and the SLT link are responsible for monitor</w:t>
      </w:r>
      <w:r w:rsidR="00AF2F08">
        <w:t>ing</w:t>
      </w:r>
      <w:r w:rsidR="002B4058" w:rsidRPr="00346AA0">
        <w:t xml:space="preserve"> the CEIAG provision as well as conducting an annual review. The evaluation process takes into consideration student survey feedback on careers events and trips, parental feedback and Local Authority destination data.</w:t>
      </w:r>
      <w:r w:rsidR="00703733">
        <w:t xml:space="preserve"> The Gatsby benchmarks are used to provide a basis for evaluating the CEIAG provision.</w:t>
      </w:r>
    </w:p>
    <w:p w:rsidR="005C290C" w:rsidRPr="002B4058" w:rsidRDefault="005C290C" w:rsidP="009E70B3">
      <w:pPr>
        <w:ind w:left="360"/>
      </w:pPr>
    </w:p>
    <w:p w:rsidR="00A02F79" w:rsidRPr="00156BAF" w:rsidRDefault="009B6858" w:rsidP="00156BAF">
      <w:pPr>
        <w:rPr>
          <w:b/>
          <w:sz w:val="28"/>
        </w:rPr>
      </w:pPr>
      <w:r>
        <w:rPr>
          <w:b/>
          <w:sz w:val="28"/>
        </w:rPr>
        <w:t>7</w:t>
      </w:r>
      <w:r w:rsidR="00156BAF" w:rsidRPr="00156BAF">
        <w:rPr>
          <w:b/>
          <w:sz w:val="28"/>
        </w:rPr>
        <w:t xml:space="preserve">. </w:t>
      </w:r>
      <w:r w:rsidR="00A02F79" w:rsidRPr="00156BAF">
        <w:rPr>
          <w:b/>
          <w:sz w:val="28"/>
        </w:rPr>
        <w:t>Staff Development</w:t>
      </w:r>
      <w:r w:rsidR="006233C1" w:rsidRPr="00156BAF">
        <w:rPr>
          <w:b/>
          <w:sz w:val="28"/>
        </w:rPr>
        <w:t xml:space="preserve"> </w:t>
      </w:r>
    </w:p>
    <w:p w:rsidR="002B4058" w:rsidRDefault="00520352" w:rsidP="009E70B3">
      <w:pPr>
        <w:ind w:left="360"/>
      </w:pPr>
      <w:r>
        <w:t>The CPD n</w:t>
      </w:r>
      <w:r w:rsidR="002B4058" w:rsidRPr="00346AA0">
        <w:t xml:space="preserve">eeds of the Careers Leader are identified through regular meetings with the SLT link as well as </w:t>
      </w:r>
      <w:r w:rsidR="00346AA0" w:rsidRPr="00346AA0">
        <w:t xml:space="preserve">an annual </w:t>
      </w:r>
      <w:r w:rsidR="002B4058" w:rsidRPr="00346AA0">
        <w:t>appraisal</w:t>
      </w:r>
      <w:r w:rsidR="00346AA0" w:rsidRPr="00346AA0">
        <w:t xml:space="preserve">. Funding for CPD can be accessed </w:t>
      </w:r>
      <w:r w:rsidR="00346AA0" w:rsidRPr="00AF2F08">
        <w:t>through</w:t>
      </w:r>
      <w:r w:rsidR="00156BAF">
        <w:t xml:space="preserve"> the Careers and PSHE </w:t>
      </w:r>
      <w:r w:rsidR="00156BAF">
        <w:lastRenderedPageBreak/>
        <w:t>budget.</w:t>
      </w:r>
      <w:r w:rsidR="00346AA0" w:rsidRPr="00AF2F08">
        <w:t xml:space="preserve"> </w:t>
      </w:r>
      <w:r w:rsidR="00346AA0" w:rsidRPr="00346AA0">
        <w:t xml:space="preserve">The Careers Leader is able to attend regular local careers </w:t>
      </w:r>
      <w:r w:rsidR="00AF2F08">
        <w:t xml:space="preserve">advisor </w:t>
      </w:r>
      <w:r w:rsidR="00346AA0" w:rsidRPr="00346AA0">
        <w:t xml:space="preserve">meetings in order to remain current with developments </w:t>
      </w:r>
      <w:r w:rsidR="00AF2F08">
        <w:t>in</w:t>
      </w:r>
      <w:r w:rsidR="00346AA0" w:rsidRPr="00346AA0">
        <w:t xml:space="preserve"> both the careers advice sector and local industry.</w:t>
      </w:r>
    </w:p>
    <w:p w:rsidR="005C290C" w:rsidRDefault="005C290C" w:rsidP="009E70B3">
      <w:pPr>
        <w:ind w:left="360"/>
      </w:pPr>
    </w:p>
    <w:p w:rsidR="00A02F79" w:rsidRPr="00156BAF" w:rsidRDefault="009B6858" w:rsidP="00156BAF">
      <w:pPr>
        <w:rPr>
          <w:b/>
          <w:sz w:val="28"/>
        </w:rPr>
      </w:pPr>
      <w:r>
        <w:rPr>
          <w:b/>
          <w:sz w:val="28"/>
        </w:rPr>
        <w:t>8</w:t>
      </w:r>
      <w:r w:rsidR="00156BAF" w:rsidRPr="00156BAF">
        <w:rPr>
          <w:b/>
          <w:sz w:val="28"/>
        </w:rPr>
        <w:t xml:space="preserve">. </w:t>
      </w:r>
      <w:r w:rsidR="00A02F79" w:rsidRPr="00156BAF">
        <w:rPr>
          <w:b/>
          <w:sz w:val="28"/>
        </w:rPr>
        <w:t>Resources</w:t>
      </w:r>
    </w:p>
    <w:p w:rsidR="00460946" w:rsidRDefault="00460946" w:rsidP="00460946">
      <w:pPr>
        <w:ind w:left="360"/>
      </w:pPr>
      <w:r w:rsidRPr="00346AA0">
        <w:t>Funding for the school CEIAG provision is allocated within the annual budget</w:t>
      </w:r>
      <w:r w:rsidR="007D081A">
        <w:t xml:space="preserve"> in the context of whole school priorities</w:t>
      </w:r>
      <w:r w:rsidRPr="00346AA0">
        <w:t>. Physical resources such a</w:t>
      </w:r>
      <w:r w:rsidR="00A07532">
        <w:t xml:space="preserve">s those in our Careers Library </w:t>
      </w:r>
      <w:r w:rsidR="00AF2F08">
        <w:t>are updated regularly.</w:t>
      </w:r>
      <w:r w:rsidR="00EC5577">
        <w:t xml:space="preserve"> A number of online resources are available </w:t>
      </w:r>
      <w:r w:rsidR="00A07532">
        <w:t>on the Careers section of the school website.</w:t>
      </w:r>
    </w:p>
    <w:sectPr w:rsidR="004609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30415"/>
    <w:multiLevelType w:val="multilevel"/>
    <w:tmpl w:val="96BAEDE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9350433"/>
    <w:multiLevelType w:val="multilevel"/>
    <w:tmpl w:val="9CA294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6D71899"/>
    <w:multiLevelType w:val="hybridMultilevel"/>
    <w:tmpl w:val="AB8A79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DC6AB9"/>
    <w:multiLevelType w:val="hybridMultilevel"/>
    <w:tmpl w:val="FBDE1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82772A"/>
    <w:multiLevelType w:val="hybridMultilevel"/>
    <w:tmpl w:val="CBFCFECE"/>
    <w:lvl w:ilvl="0" w:tplc="5F84E8C0">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95515A"/>
    <w:multiLevelType w:val="hybridMultilevel"/>
    <w:tmpl w:val="4B602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CC3EE9"/>
    <w:multiLevelType w:val="multilevel"/>
    <w:tmpl w:val="6FE29AD0"/>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5B246B7"/>
    <w:multiLevelType w:val="hybridMultilevel"/>
    <w:tmpl w:val="17069772"/>
    <w:lvl w:ilvl="0" w:tplc="874CE68C">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9773AD"/>
    <w:multiLevelType w:val="hybridMultilevel"/>
    <w:tmpl w:val="E6B08C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BC61391"/>
    <w:multiLevelType w:val="hybridMultilevel"/>
    <w:tmpl w:val="D6D8CC6A"/>
    <w:lvl w:ilvl="0" w:tplc="1F5AFFEE">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3C091E"/>
    <w:multiLevelType w:val="hybridMultilevel"/>
    <w:tmpl w:val="DC684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A2A0F7F"/>
    <w:multiLevelType w:val="multilevel"/>
    <w:tmpl w:val="FAA67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34618E"/>
    <w:multiLevelType w:val="multilevel"/>
    <w:tmpl w:val="BE08E61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F678F"/>
    <w:multiLevelType w:val="hybridMultilevel"/>
    <w:tmpl w:val="58145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7"/>
  </w:num>
  <w:num w:numId="4">
    <w:abstractNumId w:val="9"/>
  </w:num>
  <w:num w:numId="5">
    <w:abstractNumId w:val="5"/>
  </w:num>
  <w:num w:numId="6">
    <w:abstractNumId w:val="3"/>
  </w:num>
  <w:num w:numId="7">
    <w:abstractNumId w:val="1"/>
  </w:num>
  <w:num w:numId="8">
    <w:abstractNumId w:val="10"/>
  </w:num>
  <w:num w:numId="9">
    <w:abstractNumId w:val="8"/>
  </w:num>
  <w:num w:numId="10">
    <w:abstractNumId w:val="13"/>
  </w:num>
  <w:num w:numId="11">
    <w:abstractNumId w:val="6"/>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4"/>
    <w:rsid w:val="000A7075"/>
    <w:rsid w:val="000F1D91"/>
    <w:rsid w:val="000F55DD"/>
    <w:rsid w:val="00156BAF"/>
    <w:rsid w:val="001653BD"/>
    <w:rsid w:val="00180F13"/>
    <w:rsid w:val="001A19C1"/>
    <w:rsid w:val="001E2935"/>
    <w:rsid w:val="001E52A6"/>
    <w:rsid w:val="00267C7E"/>
    <w:rsid w:val="002B4058"/>
    <w:rsid w:val="00337E6A"/>
    <w:rsid w:val="00346AA0"/>
    <w:rsid w:val="00374D1E"/>
    <w:rsid w:val="003A516E"/>
    <w:rsid w:val="003C0A27"/>
    <w:rsid w:val="003E3D41"/>
    <w:rsid w:val="00407986"/>
    <w:rsid w:val="00460946"/>
    <w:rsid w:val="00475A69"/>
    <w:rsid w:val="00493DD1"/>
    <w:rsid w:val="004E72B2"/>
    <w:rsid w:val="004E7CE0"/>
    <w:rsid w:val="00520352"/>
    <w:rsid w:val="00524526"/>
    <w:rsid w:val="005373E5"/>
    <w:rsid w:val="005419B6"/>
    <w:rsid w:val="005740F7"/>
    <w:rsid w:val="00581611"/>
    <w:rsid w:val="005C290C"/>
    <w:rsid w:val="006233C1"/>
    <w:rsid w:val="00651AAE"/>
    <w:rsid w:val="00655654"/>
    <w:rsid w:val="006A1290"/>
    <w:rsid w:val="006A5F43"/>
    <w:rsid w:val="00703733"/>
    <w:rsid w:val="00711F1C"/>
    <w:rsid w:val="007D081A"/>
    <w:rsid w:val="0083224E"/>
    <w:rsid w:val="0095265D"/>
    <w:rsid w:val="00975484"/>
    <w:rsid w:val="009B6858"/>
    <w:rsid w:val="009D1FA8"/>
    <w:rsid w:val="009E70B3"/>
    <w:rsid w:val="009F664E"/>
    <w:rsid w:val="00A02F79"/>
    <w:rsid w:val="00A07532"/>
    <w:rsid w:val="00A12E59"/>
    <w:rsid w:val="00AF277C"/>
    <w:rsid w:val="00AF2F08"/>
    <w:rsid w:val="00B0628D"/>
    <w:rsid w:val="00B776EC"/>
    <w:rsid w:val="00BC4FA1"/>
    <w:rsid w:val="00BE5898"/>
    <w:rsid w:val="00BF6818"/>
    <w:rsid w:val="00C0060B"/>
    <w:rsid w:val="00C0454A"/>
    <w:rsid w:val="00C452C6"/>
    <w:rsid w:val="00C56B80"/>
    <w:rsid w:val="00C7332C"/>
    <w:rsid w:val="00CA37E1"/>
    <w:rsid w:val="00CC628F"/>
    <w:rsid w:val="00D61DAA"/>
    <w:rsid w:val="00D72905"/>
    <w:rsid w:val="00D93DE5"/>
    <w:rsid w:val="00D97370"/>
    <w:rsid w:val="00DC7D3B"/>
    <w:rsid w:val="00E2690E"/>
    <w:rsid w:val="00E90707"/>
    <w:rsid w:val="00EC5577"/>
    <w:rsid w:val="00EE08A4"/>
    <w:rsid w:val="00F40F16"/>
    <w:rsid w:val="00F72A80"/>
    <w:rsid w:val="00FB312D"/>
    <w:rsid w:val="00FB367A"/>
    <w:rsid w:val="00FE0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A332"/>
  <w15:docId w15:val="{CFAC73EC-B7E2-4015-B645-B10821D9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654"/>
    <w:rPr>
      <w:color w:val="0000FF" w:themeColor="hyperlink"/>
      <w:u w:val="single"/>
    </w:rPr>
  </w:style>
  <w:style w:type="paragraph" w:styleId="BalloonText">
    <w:name w:val="Balloon Text"/>
    <w:basedOn w:val="Normal"/>
    <w:link w:val="BalloonTextChar"/>
    <w:uiPriority w:val="99"/>
    <w:semiHidden/>
    <w:unhideWhenUsed/>
    <w:rsid w:val="00655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654"/>
    <w:rPr>
      <w:rFonts w:ascii="Tahoma" w:hAnsi="Tahoma" w:cs="Tahoma"/>
      <w:sz w:val="16"/>
      <w:szCs w:val="16"/>
    </w:rPr>
  </w:style>
  <w:style w:type="table" w:styleId="TableGrid">
    <w:name w:val="Table Grid"/>
    <w:basedOn w:val="TableNormal"/>
    <w:uiPriority w:val="59"/>
    <w:rsid w:val="00B0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055005">
      <w:bodyDiv w:val="1"/>
      <w:marLeft w:val="0"/>
      <w:marRight w:val="0"/>
      <w:marTop w:val="0"/>
      <w:marBottom w:val="0"/>
      <w:divBdr>
        <w:top w:val="none" w:sz="0" w:space="0" w:color="auto"/>
        <w:left w:val="none" w:sz="0" w:space="0" w:color="auto"/>
        <w:bottom w:val="none" w:sz="0" w:space="0" w:color="auto"/>
        <w:right w:val="none" w:sz="0" w:space="0" w:color="auto"/>
      </w:divBdr>
    </w:div>
    <w:div w:id="445200241">
      <w:bodyDiv w:val="1"/>
      <w:marLeft w:val="0"/>
      <w:marRight w:val="0"/>
      <w:marTop w:val="0"/>
      <w:marBottom w:val="0"/>
      <w:divBdr>
        <w:top w:val="none" w:sz="0" w:space="0" w:color="auto"/>
        <w:left w:val="none" w:sz="0" w:space="0" w:color="auto"/>
        <w:bottom w:val="none" w:sz="0" w:space="0" w:color="auto"/>
        <w:right w:val="none" w:sz="0" w:space="0" w:color="auto"/>
      </w:divBdr>
    </w:div>
    <w:div w:id="649869426">
      <w:bodyDiv w:val="1"/>
      <w:marLeft w:val="0"/>
      <w:marRight w:val="0"/>
      <w:marTop w:val="0"/>
      <w:marBottom w:val="0"/>
      <w:divBdr>
        <w:top w:val="none" w:sz="0" w:space="0" w:color="auto"/>
        <w:left w:val="none" w:sz="0" w:space="0" w:color="auto"/>
        <w:bottom w:val="none" w:sz="0" w:space="0" w:color="auto"/>
        <w:right w:val="none" w:sz="0" w:space="0" w:color="auto"/>
      </w:divBdr>
    </w:div>
    <w:div w:id="670137512">
      <w:bodyDiv w:val="1"/>
      <w:marLeft w:val="0"/>
      <w:marRight w:val="0"/>
      <w:marTop w:val="0"/>
      <w:marBottom w:val="0"/>
      <w:divBdr>
        <w:top w:val="none" w:sz="0" w:space="0" w:color="auto"/>
        <w:left w:val="none" w:sz="0" w:space="0" w:color="auto"/>
        <w:bottom w:val="none" w:sz="0" w:space="0" w:color="auto"/>
        <w:right w:val="none" w:sz="0" w:space="0" w:color="auto"/>
      </w:divBdr>
    </w:div>
    <w:div w:id="936250385">
      <w:bodyDiv w:val="1"/>
      <w:marLeft w:val="0"/>
      <w:marRight w:val="0"/>
      <w:marTop w:val="0"/>
      <w:marBottom w:val="0"/>
      <w:divBdr>
        <w:top w:val="none" w:sz="0" w:space="0" w:color="auto"/>
        <w:left w:val="none" w:sz="0" w:space="0" w:color="auto"/>
        <w:bottom w:val="none" w:sz="0" w:space="0" w:color="auto"/>
        <w:right w:val="none" w:sz="0" w:space="0" w:color="auto"/>
      </w:divBdr>
    </w:div>
    <w:div w:id="1383169229">
      <w:bodyDiv w:val="1"/>
      <w:marLeft w:val="0"/>
      <w:marRight w:val="0"/>
      <w:marTop w:val="0"/>
      <w:marBottom w:val="0"/>
      <w:divBdr>
        <w:top w:val="none" w:sz="0" w:space="0" w:color="auto"/>
        <w:left w:val="none" w:sz="0" w:space="0" w:color="auto"/>
        <w:bottom w:val="none" w:sz="0" w:space="0" w:color="auto"/>
        <w:right w:val="none" w:sz="0" w:space="0" w:color="auto"/>
      </w:divBdr>
    </w:div>
    <w:div w:id="18398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en.doggett@aylesford.k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92B95-0236-40D2-ABF6-2B515EF7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Doggett</dc:creator>
  <cp:lastModifiedBy>Ben Doggett</cp:lastModifiedBy>
  <cp:revision>6</cp:revision>
  <dcterms:created xsi:type="dcterms:W3CDTF">2021-07-06T11:48:00Z</dcterms:created>
  <dcterms:modified xsi:type="dcterms:W3CDTF">2022-09-06T14:39:00Z</dcterms:modified>
</cp:coreProperties>
</file>